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0" w:right="279" w:firstLine="0"/>
        <w:rPr/>
      </w:pPr>
      <w:r w:rsidDel="00000000" w:rsidR="00000000" w:rsidRPr="00000000">
        <w:rPr>
          <w:sz w:val="56"/>
          <w:szCs w:val="56"/>
          <w:rtl w:val="0"/>
        </w:rPr>
        <w:t xml:space="preserve">Технические требования для макета под печать на панели управления колонки Яндекс.Станция Миди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4572000</wp:posOffset>
            </wp:positionH>
            <wp:positionV relativeFrom="paragraph">
              <wp:posOffset>0</wp:posOffset>
            </wp:positionV>
            <wp:extent cx="2143125" cy="2221230"/>
            <wp:effectExtent b="0" l="0" r="0" t="0"/>
            <wp:wrapSquare wrapText="bothSides" distB="0" distT="0" distL="114300" distR="114300"/>
            <wp:docPr id="9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-4030" l="-3126" r="-7614" t="-6549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2212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4">
          <w:pPr>
            <w:tabs>
              <w:tab w:val="right" w:leader="none" w:pos="10768.511811023625"/>
            </w:tabs>
            <w:spacing w:before="8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Общие требования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_heading=h.gjdgxs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tabs>
              <w:tab w:val="right" w:leader="none" w:pos="10768.511811023625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Растровое изображение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tabs>
              <w:tab w:val="right" w:leader="none" w:pos="10768.511811023625"/>
            </w:tabs>
            <w:spacing w:after="80"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Позиционирование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_heading=h.1fob9te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7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20" w:line="259" w:lineRule="auto"/>
        <w:ind w:left="0" w:firstLine="0"/>
        <w:rPr/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75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64" w:lineRule="auto"/>
        <w:ind w:left="-5" w:right="653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Общие требования 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Использовать наш технический трафарет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Масштаб 1:1.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Формат макета: AI, CDR (до 20 версии (2018 год) включительно), PDF, EPS.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В макете не должно быть лишних элементов, кроме самого макета и трафарета.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Цветовая модель макета – CMYK.</w:t>
      </w:r>
      <w:r w:rsidDel="00000000" w:rsidR="00000000" w:rsidRPr="00000000">
        <w:rPr>
          <w:rtl w:val="0"/>
        </w:rPr>
        <w:t xml:space="preserve"> При использования других цветовых моделей, цветопередача будет завесить от программного обеспечения принтера (как принтер переведет НЕ CMYK в CMYK – так и будет печататься).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05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Цвета “золото” или “серебро” не возможны к печати.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Шрифты высотой не менее 5 мм.</w:t>
      </w:r>
      <w:r w:rsidDel="00000000" w:rsidR="00000000" w:rsidRPr="00000000">
        <w:rPr>
          <w:rtl w:val="0"/>
        </w:rPr>
        <w:t xml:space="preserve"> Весь шрифт должен быть переведен в кривые.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05" w:hanging="360"/>
        <w:rPr>
          <w:u w:val="none"/>
        </w:rPr>
      </w:pPr>
      <w:r w:rsidDel="00000000" w:rsidR="00000000" w:rsidRPr="00000000">
        <w:rPr>
          <w:rtl w:val="0"/>
        </w:rPr>
        <w:t xml:space="preserve">Наименьшая возможная толщина линии: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17.3228346456694" w:hanging="570"/>
        <w:rPr>
          <w:u w:val="none"/>
        </w:rPr>
      </w:pPr>
      <w:r w:rsidDel="00000000" w:rsidR="00000000" w:rsidRPr="00000000">
        <w:rPr>
          <w:rtl w:val="0"/>
        </w:rPr>
        <w:t xml:space="preserve">Если печать линий идет белым цветом - </w:t>
      </w:r>
      <w:r w:rsidDel="00000000" w:rsidR="00000000" w:rsidRPr="00000000">
        <w:rPr>
          <w:b w:val="1"/>
          <w:rtl w:val="0"/>
        </w:rPr>
        <w:t xml:space="preserve">0.5 мм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17.3228346456694" w:hanging="570"/>
        <w:rPr/>
      </w:pPr>
      <w:r w:rsidDel="00000000" w:rsidR="00000000" w:rsidRPr="00000000">
        <w:rPr>
          <w:rtl w:val="0"/>
        </w:rPr>
        <w:t xml:space="preserve">Если печать линий идет цветом - </w:t>
      </w:r>
      <w:r w:rsidDel="00000000" w:rsidR="00000000" w:rsidRPr="00000000">
        <w:rPr>
          <w:b w:val="1"/>
          <w:rtl w:val="0"/>
        </w:rPr>
        <w:t xml:space="preserve">0.8 мм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Белый цвет в CMYK, должен быть белым (Значение всех цветов 0%).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05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Никаких лишних обтравочных масок.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05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Все линии элементов макета должны быть сведены в одно целое (пример: квадрат должен быть замкнутым, не состоять из отдельных линий).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60" w:lineRule="auto"/>
        <w:ind w:left="705" w:hanging="360"/>
        <w:rPr/>
      </w:pPr>
      <w:r w:rsidDel="00000000" w:rsidR="00000000" w:rsidRPr="00000000">
        <w:rPr>
          <w:rtl w:val="0"/>
        </w:rPr>
        <w:t xml:space="preserve">Не использовать внутреннее растровое текстурирование (если эти эффекты использовались, то их нужно отрастрировать). </w:t>
      </w:r>
    </w:p>
    <w:p w:rsidR="00000000" w:rsidDel="00000000" w:rsidP="00000000" w:rsidRDefault="00000000" w:rsidRPr="00000000" w14:paraId="00000019">
      <w:pPr>
        <w:spacing w:after="278" w:line="259" w:lineRule="auto"/>
        <w:ind w:left="1132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Растровое изображение 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Растровое изображение не печатаются! Ваш макет должен быть в векторном формате.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Позиционирование </w:t>
      </w:r>
    </w:p>
    <w:p w:rsidR="00000000" w:rsidDel="00000000" w:rsidP="00000000" w:rsidRDefault="00000000" w:rsidRPr="00000000" w14:paraId="0000001E">
      <w:pPr>
        <w:spacing w:after="155" w:line="264" w:lineRule="auto"/>
        <w:ind w:left="-5" w:right="6535" w:firstLine="0"/>
        <w:rPr/>
      </w:pPr>
      <w:r w:rsidDel="00000000" w:rsidR="00000000" w:rsidRPr="00000000">
        <w:rPr>
          <w:rtl w:val="0"/>
        </w:rPr>
        <w:t xml:space="preserve">Примечания: </w:t>
      </w:r>
    </w:p>
    <w:p w:rsidR="00000000" w:rsidDel="00000000" w:rsidP="00000000" w:rsidRDefault="00000000" w:rsidRPr="00000000" w14:paraId="0000001F">
      <w:pPr>
        <w:spacing w:after="107" w:lineRule="auto"/>
        <w:rPr/>
      </w:pPr>
      <w:r w:rsidDel="00000000" w:rsidR="00000000" w:rsidRPr="00000000">
        <w:rPr>
          <w:rtl w:val="0"/>
        </w:rPr>
        <w:t xml:space="preserve">Технический трафарет - векторный файл, с возможной областью печати и с нанесением технических областей. </w:t>
      </w:r>
    </w:p>
    <w:p w:rsidR="00000000" w:rsidDel="00000000" w:rsidP="00000000" w:rsidRDefault="00000000" w:rsidRPr="00000000" w14:paraId="00000020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4838700" cy="4924425"/>
            <wp:effectExtent b="0" l="0" r="0" t="0"/>
            <wp:docPr id="9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>
          <w:rtl w:val="0"/>
        </w:rPr>
        <w:t xml:space="preserve">Технический трафарет для Яндекс.Станция.Миди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05" w:hanging="360"/>
        <w:rPr/>
      </w:pPr>
      <w:r w:rsidDel="00000000" w:rsidR="00000000" w:rsidRPr="00000000">
        <w:rPr>
          <w:rtl w:val="0"/>
        </w:rPr>
        <w:t xml:space="preserve">Красным цветом выделены технические зоны, на которые </w:t>
      </w:r>
      <w:r w:rsidDel="00000000" w:rsidR="00000000" w:rsidRPr="00000000">
        <w:rPr>
          <w:b w:val="1"/>
          <w:rtl w:val="0"/>
        </w:rPr>
        <w:t xml:space="preserve">макет не должен заходить. </w:t>
      </w:r>
      <w:r w:rsidDel="00000000" w:rsidR="00000000" w:rsidRPr="00000000">
        <w:rPr>
          <w:rtl w:val="0"/>
        </w:rPr>
        <w:t xml:space="preserve">Вся остальная монтажная область печати доступна к нанесению макета.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05" w:hanging="36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При печати макета на колонку, возможен сдвиг рисунка до 2 мм по осям.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05" w:hanging="360"/>
        <w:rPr/>
      </w:pPr>
      <w:bookmarkStart w:colFirst="0" w:colLast="0" w:name="_heading=h.imhl9uj8ovav" w:id="4"/>
      <w:bookmarkEnd w:id="4"/>
      <w:r w:rsidDel="00000000" w:rsidR="00000000" w:rsidRPr="00000000">
        <w:rPr>
          <w:rtl w:val="0"/>
        </w:rPr>
        <w:t xml:space="preserve">В слоях вы можете найти SafeZone и Mockup. SafeZone служит для обозначения зон, на котором печать НЕ ВЕДЕТСЯ, а слой Mockup - для визуализации вашего дизайна</w:t>
      </w:r>
    </w:p>
    <w:p w:rsidR="00000000" w:rsidDel="00000000" w:rsidP="00000000" w:rsidRDefault="00000000" w:rsidRPr="00000000" w14:paraId="00000025">
      <w:pPr>
        <w:ind w:left="705" w:firstLine="0"/>
        <w:rPr/>
      </w:pPr>
      <w:bookmarkStart w:colFirst="0" w:colLast="0" w:name="_heading=h.7xn92az2v9ue" w:id="5"/>
      <w:bookmarkEnd w:id="5"/>
      <w:r w:rsidDel="00000000" w:rsidR="00000000" w:rsidRPr="00000000">
        <w:rPr/>
        <w:drawing>
          <wp:inline distB="114300" distT="114300" distL="114300" distR="114300">
            <wp:extent cx="3248025" cy="857250"/>
            <wp:effectExtent b="0" l="0" r="0" t="0"/>
            <wp:docPr id="90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857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705" w:firstLine="0"/>
        <w:rPr/>
      </w:pPr>
      <w:bookmarkStart w:colFirst="0" w:colLast="0" w:name="_heading=h.tyjkvoy6ynuy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jc w:val="center"/>
        <w:rPr>
          <w:b w:val="1"/>
          <w:sz w:val="32"/>
          <w:szCs w:val="32"/>
          <w:shd w:fill="ffd966" w:val="clear"/>
        </w:rPr>
      </w:pPr>
      <w:bookmarkStart w:colFirst="0" w:colLast="0" w:name="_heading=h.bzjix2ynftpt" w:id="7"/>
      <w:bookmarkEnd w:id="7"/>
      <w:r w:rsidDel="00000000" w:rsidR="00000000" w:rsidRPr="00000000">
        <w:rPr>
          <w:b w:val="1"/>
          <w:sz w:val="32"/>
          <w:szCs w:val="32"/>
          <w:shd w:fill="ffd966" w:val="clear"/>
          <w:rtl w:val="0"/>
        </w:rPr>
        <w:t xml:space="preserve">Убедительная просьба - располагайте свой макет в слое Design или в ином слое, за исключением SafeZone и Mockup слоя. Это помогает нам оперативнее подгатавливать ваши макеты</w:t>
      </w:r>
    </w:p>
    <w:sectPr>
      <w:pgSz w:h="16838" w:w="11906" w:orient="portrait"/>
      <w:pgMar w:bottom="1833" w:top="627" w:left="569" w:right="56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8"/>
        <w:szCs w:val="28"/>
        <w:lang w:val="ru-RU"/>
      </w:rPr>
    </w:rPrDefault>
    <w:pPrDefault>
      <w:pPr>
        <w:spacing w:after="4" w:line="257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pacing w:after="4" w:line="257" w:lineRule="auto"/>
      <w:ind w:left="10" w:hanging="10"/>
    </w:pPr>
    <w:rPr>
      <w:rFonts w:ascii="Calibri" w:cs="Calibri" w:eastAsia="Calibri" w:hAnsi="Calibri"/>
      <w:color w:val="000000"/>
      <w:sz w:val="28"/>
    </w:rPr>
  </w:style>
  <w:style w:type="paragraph" w:styleId="1">
    <w:name w:val="heading 1"/>
    <w:next w:val="a"/>
    <w:link w:val="1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0"/>
    </w:pPr>
    <w:rPr>
      <w:rFonts w:ascii="Calibri" w:cs="Calibri" w:eastAsia="Calibri" w:hAnsi="Calibri"/>
      <w:color w:val="2e74b5"/>
      <w:sz w:val="32"/>
    </w:rPr>
  </w:style>
  <w:style w:type="paragraph" w:styleId="2">
    <w:name w:val="heading 2"/>
    <w:next w:val="a"/>
    <w:link w:val="2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1"/>
    </w:pPr>
    <w:rPr>
      <w:rFonts w:ascii="Calibri" w:cs="Calibri" w:eastAsia="Calibri" w:hAnsi="Calibri"/>
      <w:color w:val="2e74b5"/>
      <w:sz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link w:val="1"/>
    <w:rPr>
      <w:rFonts w:ascii="Calibri" w:cs="Calibri" w:eastAsia="Calibri" w:hAnsi="Calibri"/>
      <w:color w:val="2e74b5"/>
      <w:sz w:val="32"/>
    </w:rPr>
  </w:style>
  <w:style w:type="character" w:styleId="20" w:customStyle="1">
    <w:name w:val="Заголовок 2 Знак"/>
    <w:link w:val="2"/>
    <w:rPr>
      <w:rFonts w:ascii="Calibri" w:cs="Calibri" w:eastAsia="Calibri" w:hAnsi="Calibri"/>
      <w:color w:val="2e74b5"/>
      <w:sz w:val="32"/>
    </w:rPr>
  </w:style>
  <w:style w:type="paragraph" w:styleId="11">
    <w:name w:val="toc 1"/>
    <w:hidden w:val="1"/>
    <w:uiPriority w:val="39"/>
    <w:pPr>
      <w:spacing w:after="0" w:line="297" w:lineRule="auto"/>
      <w:ind w:left="25" w:right="291" w:hanging="10"/>
    </w:pPr>
    <w:rPr>
      <w:rFonts w:ascii="Calibri" w:cs="Calibri" w:eastAsia="Calibri" w:hAnsi="Calibri"/>
      <w:color w:val="000000"/>
      <w:sz w:val="28"/>
    </w:rPr>
  </w:style>
  <w:style w:type="paragraph" w:styleId="21">
    <w:name w:val="toc 2"/>
    <w:hidden w:val="1"/>
    <w:uiPriority w:val="39"/>
    <w:pPr>
      <w:spacing w:after="19" w:line="294" w:lineRule="auto"/>
      <w:ind w:left="1158" w:right="291" w:hanging="10"/>
    </w:pPr>
    <w:rPr>
      <w:rFonts w:ascii="Calibri" w:cs="Calibri" w:eastAsia="Calibri" w:hAnsi="Calibri"/>
      <w:color w:val="000000"/>
      <w:sz w:val="28"/>
    </w:rPr>
  </w:style>
  <w:style w:type="paragraph" w:styleId="a3">
    <w:name w:val="TOC Heading"/>
    <w:basedOn w:val="1"/>
    <w:next w:val="a"/>
    <w:uiPriority w:val="39"/>
    <w:unhideWhenUsed w:val="1"/>
    <w:qFormat w:val="1"/>
    <w:rsid w:val="001F3F18"/>
    <w:pPr>
      <w:spacing w:before="240" w:line="259" w:lineRule="auto"/>
      <w:ind w:left="0" w:right="0" w:firstLine="0"/>
      <w:outlineLvl w:val="9"/>
    </w:pPr>
    <w:rPr>
      <w:rFonts w:asciiTheme="majorHAnsi" w:cstheme="majorBidi" w:eastAsiaTheme="majorEastAsia" w:hAnsiTheme="majorHAnsi"/>
      <w:color w:val="2e74b5" w:themeColor="accent1" w:themeShade="0000BF"/>
      <w:szCs w:val="32"/>
    </w:rPr>
  </w:style>
  <w:style w:type="character" w:styleId="a4">
    <w:name w:val="Hyperlink"/>
    <w:basedOn w:val="a0"/>
    <w:uiPriority w:val="99"/>
    <w:unhideWhenUsed w:val="1"/>
    <w:rsid w:val="001F3F18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nLfvdC7MBO0HKyTP5re2Jr9TKQ==">CgMxLjAyCGguZ2pkZ3hzMgloLjMwajB6bGwyCWguMWZvYjl0ZTIJaC4zem55c2g3Mg5oLmltaGw5dWo4b3ZhdjIOaC43eG45MmF6MnY5dWUyDmgudHlqa3ZveTZ5bnV5Mg5oLmJ6aml4MnluZnRwdDgAciExRndheE9wQ0pvbmdBRkNZVkhIR1NuR1Ria2cxVTdwSmU=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2021-09-03T11:51:00Z</dcterms:created>
  <dc:creator>Ярослав Томашевский</dc:creator>
</cp:coreProperties>
</file>